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09a8" w14:textId="61b0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штатов для организаций, в которых осуществляются учебно-тренировочный процесс, подготовка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pPr>
        <w:spacing w:after="0"/>
        <w:ind w:left="0"/>
        <w:jc w:val="both"/>
      </w:pPr>
      <w:r>
        <w:rPr>
          <w:rFonts w:ascii="Times New Roman"/>
          <w:b w:val="false"/>
          <w:i w:val="false"/>
          <w:color w:val="000000"/>
          <w:sz w:val="28"/>
        </w:rPr>
        <w:t>Приказ Министра культуры и спорта Республики Казахстан от 30 мая 2017 года № 155. Зарегистрирован в Министерстве юстиции Республики Казахстан 4 июля 2017 года № 15301.</w:t>
      </w:r>
    </w:p>
    <w:p>
      <w:pPr>
        <w:spacing w:after="0"/>
        <w:ind w:left="0"/>
        <w:jc w:val="both"/>
      </w:pPr>
      <w:r>
        <w:rPr>
          <w:rFonts w:ascii="Times New Roman"/>
          <w:b w:val="false"/>
          <w:i w:val="false"/>
          <w:color w:val="ff0000"/>
          <w:sz w:val="28"/>
        </w:rPr>
        <w:t xml:space="preserve">
      Сноска. Заголовок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40)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1</w:t>
      </w:r>
      <w:r>
        <w:rPr>
          <w:rFonts w:ascii="Times New Roman"/>
          <w:b w:val="false"/>
          <w:i w:val="false"/>
          <w:color w:val="000000"/>
          <w:sz w:val="28"/>
        </w:rPr>
        <w:t>) типовые штаты</w:t>
      </w:r>
      <w:r>
        <w:rPr>
          <w:rFonts w:ascii="Times New Roman"/>
          <w:b w:val="false"/>
          <w:i w:val="false"/>
          <w:color w:val="000000"/>
          <w:sz w:val="28"/>
        </w:rPr>
        <w:t xml:space="preserve"> для организаций, в которых осуществляются учебно-тренировочный процесс, подготовка спортивного резерва и спортсменов высокого класса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культуры и спорта РК от 24.02.2020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 в течение десяти календарных дней после его официального опубликования;</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Мухамедиулы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 № 155</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9"/>
    <w:p>
      <w:pPr>
        <w:spacing w:after="0"/>
        <w:ind w:left="0"/>
        <w:jc w:val="left"/>
      </w:pPr>
      <w:r>
        <w:rPr>
          <w:rFonts w:ascii="Times New Roman"/>
          <w:b/>
          <w:i w:val="false"/>
          <w:color w:val="000000"/>
        </w:rPr>
        <w:t xml:space="preserve"> Типовые штаты для организаций, в которых осуществляются учебно-тренировочный процесс, подготовка спортивного резерва и спортсменов высокого класса</w:t>
      </w:r>
    </w:p>
    <w:bookmarkEnd w:id="9"/>
    <w:p>
      <w:pPr>
        <w:spacing w:after="0"/>
        <w:ind w:left="0"/>
        <w:jc w:val="both"/>
      </w:pPr>
      <w:r>
        <w:rPr>
          <w:rFonts w:ascii="Times New Roman"/>
          <w:b w:val="false"/>
          <w:i w:val="false"/>
          <w:color w:val="ff0000"/>
          <w:sz w:val="28"/>
        </w:rPr>
        <w:t xml:space="preserve">
      Сноска. Заголовок - в редакции приказа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Типовые штаты с изменениями, внесенными приказами Министра культуры и спорта РК от 25.09.2018 </w:t>
      </w:r>
      <w:r>
        <w:rPr>
          <w:rFonts w:ascii="Times New Roman"/>
          <w:b w:val="false"/>
          <w:i w:val="false"/>
          <w:color w:val="ff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686"/>
        <w:gridCol w:w="7558"/>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должностей</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Управленческий персонал</w:t>
            </w:r>
          </w:p>
          <w:bookmarkEnd w:id="11"/>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1.</w:t>
            </w:r>
          </w:p>
          <w:bookmarkEnd w:id="1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(или старший тренер-преподаватель)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культивируемый вид спорта в организациях, в которых осуществляются учебно-тренировочный процесс, подготовка спортивного резерва и спортсменов высокого класса (далее – организация), за исключением центров подготовки олимпийского резерва (далее – ЦПОР), центры олимпийской подготовки, центра спортивной подготовки для лиц с ограниченными физическими возможностями (далее –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ЦПОР, ЦОП по каждой возрастной категории (юношеский, юниорский и молодежный возраст) культивируемого вида спорта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спортивного отдела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детско-юношеских спортивных школ (далее - ДЮСШ), детско-юношеских клубов физической подготовки (далее – ДЮКФП)</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Основной персонал</w:t>
            </w:r>
          </w:p>
          <w:bookmarkEnd w:id="14"/>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единиц (для всех организаций, за исключением ДЮСШ, ДЮКФП)</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единицу врача 1 единица медицинской сестры (для всех организаций, за исключением ДЮСШ, ДЮКФП)</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8.</w:t>
            </w:r>
          </w:p>
          <w:bookmarkEnd w:id="15"/>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ДЮСШ, ДЮКФП</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10.</w:t>
            </w:r>
          </w:p>
          <w:bookmarkEnd w:id="1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(или психолог)</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11.</w:t>
            </w:r>
          </w:p>
          <w:bookmarkEnd w:id="1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(или тренер-преподаватель)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тренерско-преподавательского состава устанавливается исходя из комплектования групп по видам спорта и тарификационно-квалификационной сетки</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12.</w:t>
            </w:r>
          </w:p>
          <w:bookmarkEnd w:id="18"/>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Административный персонал</w:t>
            </w:r>
          </w:p>
          <w:bookmarkEnd w:id="19"/>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организациях с собственной спортивной базой</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организациях с собственной спортивной базой</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15.</w:t>
            </w:r>
          </w:p>
          <w:bookmarkEnd w:id="20"/>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16.</w:t>
            </w:r>
          </w:p>
          <w:bookmarkEnd w:id="21"/>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17.</w:t>
            </w:r>
          </w:p>
          <w:bookmarkEnd w:id="2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или оператор фото-, видеоаппаратуры, копировально-множительных машин, систем связи, компьютерной техники (программ) по обслуживанию компьютерных устройств</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18.</w:t>
            </w:r>
          </w:p>
          <w:bookmarkEnd w:id="2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организациях с собственной спортивной базой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20.</w:t>
            </w:r>
          </w:p>
          <w:bookmarkEnd w:id="2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Архивист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21.</w:t>
            </w:r>
          </w:p>
          <w:bookmarkEnd w:id="2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Дополнительные штатные единицы для организаций с собственной спортивной базой</w:t>
            </w:r>
          </w:p>
          <w:bookmarkEnd w:id="26"/>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22.</w:t>
            </w:r>
          </w:p>
          <w:bookmarkEnd w:id="2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по административно-хозяйственным вопросам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23.</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24.</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25.</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26.</w:t>
            </w:r>
          </w:p>
          <w:bookmarkEnd w:id="31"/>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27.</w:t>
            </w:r>
          </w:p>
          <w:bookmarkEnd w:id="3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28.</w:t>
            </w:r>
          </w:p>
          <w:bookmarkEnd w:id="3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столовой</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29.</w:t>
            </w:r>
          </w:p>
          <w:bookmarkEnd w:id="3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бассейна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30.</w:t>
            </w:r>
          </w:p>
          <w:bookmarkEnd w:id="3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конным хозяйством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31.</w:t>
            </w:r>
          </w:p>
          <w:bookmarkEnd w:id="3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(заведующий) библиотекой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32.</w:t>
            </w:r>
          </w:p>
          <w:bookmarkEnd w:id="3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спортивным сооружением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отдельно стоящее спортивное сооружение</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33.</w:t>
            </w:r>
          </w:p>
          <w:bookmarkEnd w:id="3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(заведующий) прачечной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складом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хозяйственным обслуживанием (гостиница, фитнес-центр, ледовый каток, бюро, гараж, делопроизводство, камера хранения, канцелярия, котельная, склад, хозяйство)</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медицинским комплексом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35.</w:t>
            </w:r>
          </w:p>
          <w:bookmarkEnd w:id="39"/>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36.</w:t>
            </w:r>
          </w:p>
          <w:bookmarkEnd w:id="4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37.</w:t>
            </w:r>
          </w:p>
          <w:bookmarkEnd w:id="41"/>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38.</w:t>
            </w:r>
          </w:p>
          <w:bookmarkEnd w:id="4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Библиотекарь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39.</w:t>
            </w:r>
          </w:p>
          <w:bookmarkEnd w:id="4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40.</w:t>
            </w:r>
          </w:p>
          <w:bookmarkEnd w:id="4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каждые общежитие, гостиницу, столовую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41.</w:t>
            </w:r>
          </w:p>
          <w:bookmarkEnd w:id="4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единиц на каждые общежитие, гостиницу, столовую</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(при оказании в организациях платных услуг населению)</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пятидневной рабочей неделе с дневным графиком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сменном графике работы, когда время работы одного кассира превышает нормы трудового законодательства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43.</w:t>
            </w:r>
          </w:p>
          <w:bookmarkEnd w:id="4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44.</w:t>
            </w:r>
          </w:p>
          <w:bookmarkEnd w:id="47"/>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Охранник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 спортивное сооружение без трибун для зрителей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единиц на каждый вход/выход в спортивных сооружениях с трибунами для зрителей</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45.</w:t>
            </w:r>
          </w:p>
          <w:bookmarkEnd w:id="4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по обслуживанию оборудования звуковой техники</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w:t>
            </w:r>
            <w:r>
              <w:br/>
            </w:r>
            <w:r>
              <w:rPr>
                <w:rFonts w:ascii="Times New Roman"/>
                <w:b w:val="false"/>
                <w:i w:val="false"/>
                <w:color w:val="000000"/>
                <w:sz w:val="20"/>
              </w:rPr>
              <w:t>
0,5 штатной единицы должности на каждые 250 квадратных метров убираемой площади, но не менее 1 штатной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должности дворника устанавливается в зависимости от площади убираемого участка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Дополнительные штатные единицы для организаций со спецификой работы</w:t>
            </w:r>
          </w:p>
          <w:bookmarkEnd w:id="49"/>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летной службы</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парашютной службы</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Тренер-смазчик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Тренер-сервисмен</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Техник-судоводитель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Оружейный мастер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стрельбы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0"/>
          <w:p>
            <w:pPr>
              <w:spacing w:after="20"/>
              <w:ind w:left="20"/>
              <w:jc w:val="both"/>
            </w:pPr>
            <w:r>
              <w:rPr>
                <w:rFonts w:ascii="Times New Roman"/>
                <w:b w:val="false"/>
                <w:i w:val="false"/>
                <w:color w:val="000000"/>
                <w:sz w:val="20"/>
              </w:rPr>
              <w:t>
Дополнительные штатные единицы должностей, соответствующие профилю подготовки спортсменов:</w:t>
            </w:r>
          </w:p>
          <w:bookmarkEnd w:id="5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1"/>
          <w:p>
            <w:pPr>
              <w:spacing w:after="20"/>
              <w:ind w:left="20"/>
              <w:jc w:val="both"/>
            </w:pPr>
            <w:r>
              <w:rPr>
                <w:rFonts w:ascii="Times New Roman"/>
                <w:b w:val="false"/>
                <w:i w:val="false"/>
                <w:color w:val="000000"/>
                <w:sz w:val="20"/>
              </w:rPr>
              <w:t>
для организаций, в которых культивируются конные виды спорта, охота с ловчими птицами</w:t>
            </w:r>
          </w:p>
          <w:bookmarkEnd w:id="51"/>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2"/>
          <w:p>
            <w:pPr>
              <w:spacing w:after="20"/>
              <w:ind w:left="20"/>
              <w:jc w:val="both"/>
            </w:pPr>
            <w:r>
              <w:rPr>
                <w:rFonts w:ascii="Times New Roman"/>
                <w:b w:val="false"/>
                <w:i w:val="false"/>
                <w:color w:val="000000"/>
                <w:sz w:val="20"/>
              </w:rPr>
              <w:t>
58.</w:t>
            </w:r>
          </w:p>
          <w:bookmarkEnd w:id="5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3"/>
          <w:p>
            <w:pPr>
              <w:spacing w:after="20"/>
              <w:ind w:left="20"/>
              <w:jc w:val="both"/>
            </w:pPr>
            <w:r>
              <w:rPr>
                <w:rFonts w:ascii="Times New Roman"/>
                <w:b w:val="false"/>
                <w:i w:val="false"/>
                <w:color w:val="000000"/>
                <w:sz w:val="20"/>
              </w:rPr>
              <w:t>
59.</w:t>
            </w:r>
          </w:p>
          <w:bookmarkEnd w:id="5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Коневод</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4"/>
          <w:p>
            <w:pPr>
              <w:spacing w:after="20"/>
              <w:ind w:left="20"/>
              <w:jc w:val="both"/>
            </w:pPr>
            <w:r>
              <w:rPr>
                <w:rFonts w:ascii="Times New Roman"/>
                <w:b w:val="false"/>
                <w:i w:val="false"/>
                <w:color w:val="000000"/>
                <w:sz w:val="20"/>
              </w:rPr>
              <w:t>
60.</w:t>
            </w:r>
          </w:p>
          <w:bookmarkEnd w:id="5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лаборант</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5"/>
          <w:p>
            <w:pPr>
              <w:spacing w:after="20"/>
              <w:ind w:left="20"/>
              <w:jc w:val="both"/>
            </w:pPr>
            <w:r>
              <w:rPr>
                <w:rFonts w:ascii="Times New Roman"/>
                <w:b w:val="false"/>
                <w:i w:val="false"/>
                <w:color w:val="000000"/>
                <w:sz w:val="20"/>
              </w:rPr>
              <w:t>
61.</w:t>
            </w:r>
          </w:p>
          <w:bookmarkEnd w:id="5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6"/>
          <w:p>
            <w:pPr>
              <w:spacing w:after="20"/>
              <w:ind w:left="20"/>
              <w:jc w:val="both"/>
            </w:pPr>
            <w:r>
              <w:rPr>
                <w:rFonts w:ascii="Times New Roman"/>
                <w:b w:val="false"/>
                <w:i w:val="false"/>
                <w:color w:val="000000"/>
                <w:sz w:val="20"/>
              </w:rPr>
              <w:t>
для организаций, в которых культивируются парусный спорт</w:t>
            </w:r>
          </w:p>
          <w:bookmarkEnd w:id="56"/>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7"/>
          <w:p>
            <w:pPr>
              <w:spacing w:after="20"/>
              <w:ind w:left="20"/>
              <w:jc w:val="both"/>
            </w:pPr>
            <w:r>
              <w:rPr>
                <w:rFonts w:ascii="Times New Roman"/>
                <w:b w:val="false"/>
                <w:i w:val="false"/>
                <w:color w:val="000000"/>
                <w:sz w:val="20"/>
              </w:rPr>
              <w:t>
62.</w:t>
            </w:r>
          </w:p>
          <w:bookmarkEnd w:id="5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Матрос-спасатель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63.</w:t>
            </w:r>
          </w:p>
          <w:bookmarkEnd w:id="5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9"/>
          <w:p>
            <w:pPr>
              <w:spacing w:after="20"/>
              <w:ind w:left="20"/>
              <w:jc w:val="both"/>
            </w:pPr>
            <w:r>
              <w:rPr>
                <w:rFonts w:ascii="Times New Roman"/>
                <w:b w:val="false"/>
                <w:i w:val="false"/>
                <w:color w:val="000000"/>
                <w:sz w:val="20"/>
              </w:rPr>
              <w:t>
64.</w:t>
            </w:r>
          </w:p>
          <w:bookmarkEnd w:id="59"/>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0"/>
          <w:p>
            <w:pPr>
              <w:spacing w:after="20"/>
              <w:ind w:left="20"/>
              <w:jc w:val="both"/>
            </w:pPr>
            <w:r>
              <w:rPr>
                <w:rFonts w:ascii="Times New Roman"/>
                <w:b w:val="false"/>
                <w:i w:val="false"/>
                <w:color w:val="000000"/>
                <w:sz w:val="20"/>
              </w:rPr>
              <w:t>
65.</w:t>
            </w:r>
          </w:p>
          <w:bookmarkEnd w:id="6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1"/>
          <w:p>
            <w:pPr>
              <w:spacing w:after="20"/>
              <w:ind w:left="20"/>
              <w:jc w:val="both"/>
            </w:pPr>
            <w:r>
              <w:rPr>
                <w:rFonts w:ascii="Times New Roman"/>
                <w:b w:val="false"/>
                <w:i w:val="false"/>
                <w:color w:val="000000"/>
                <w:sz w:val="20"/>
              </w:rPr>
              <w:t>
для организаций, имеющих на балансе бассейн</w:t>
            </w:r>
          </w:p>
          <w:bookmarkEnd w:id="61"/>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2"/>
          <w:p>
            <w:pPr>
              <w:spacing w:after="20"/>
              <w:ind w:left="20"/>
              <w:jc w:val="both"/>
            </w:pPr>
            <w:r>
              <w:rPr>
                <w:rFonts w:ascii="Times New Roman"/>
                <w:b w:val="false"/>
                <w:i w:val="false"/>
                <w:color w:val="000000"/>
                <w:sz w:val="20"/>
              </w:rPr>
              <w:t>
66.</w:t>
            </w:r>
          </w:p>
          <w:bookmarkEnd w:id="6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Оператор-хлоратор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3"/>
          <w:p>
            <w:pPr>
              <w:spacing w:after="20"/>
              <w:ind w:left="20"/>
              <w:jc w:val="both"/>
            </w:pPr>
            <w:r>
              <w:rPr>
                <w:rFonts w:ascii="Times New Roman"/>
                <w:b w:val="false"/>
                <w:i w:val="false"/>
                <w:color w:val="000000"/>
                <w:sz w:val="20"/>
              </w:rPr>
              <w:t>
67.</w:t>
            </w:r>
          </w:p>
          <w:bookmarkEnd w:id="6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плаванию</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4"/>
          <w:p>
            <w:pPr>
              <w:spacing w:after="20"/>
              <w:ind w:left="20"/>
              <w:jc w:val="both"/>
            </w:pPr>
            <w:r>
              <w:rPr>
                <w:rFonts w:ascii="Times New Roman"/>
                <w:b w:val="false"/>
                <w:i w:val="false"/>
                <w:color w:val="000000"/>
                <w:sz w:val="20"/>
              </w:rPr>
              <w:t>
68.</w:t>
            </w:r>
          </w:p>
          <w:bookmarkEnd w:id="6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5"/>
          <w:p>
            <w:pPr>
              <w:spacing w:after="20"/>
              <w:ind w:left="20"/>
              <w:jc w:val="both"/>
            </w:pPr>
            <w:r>
              <w:rPr>
                <w:rFonts w:ascii="Times New Roman"/>
                <w:b w:val="false"/>
                <w:i w:val="false"/>
                <w:color w:val="000000"/>
                <w:sz w:val="20"/>
              </w:rPr>
              <w:t>
для организаций, в которых культивируются гребные виды спорта</w:t>
            </w:r>
          </w:p>
          <w:bookmarkEnd w:id="65"/>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6"/>
          <w:p>
            <w:pPr>
              <w:spacing w:after="20"/>
              <w:ind w:left="20"/>
              <w:jc w:val="both"/>
            </w:pPr>
            <w:r>
              <w:rPr>
                <w:rFonts w:ascii="Times New Roman"/>
                <w:b w:val="false"/>
                <w:i w:val="false"/>
                <w:color w:val="000000"/>
                <w:sz w:val="20"/>
              </w:rPr>
              <w:t>
69.</w:t>
            </w:r>
          </w:p>
          <w:bookmarkEnd w:id="6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спортивному оборудованию</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7"/>
          <w:p>
            <w:pPr>
              <w:spacing w:after="20"/>
              <w:ind w:left="20"/>
              <w:jc w:val="both"/>
            </w:pPr>
            <w:r>
              <w:rPr>
                <w:rFonts w:ascii="Times New Roman"/>
                <w:b w:val="false"/>
                <w:i w:val="false"/>
                <w:color w:val="000000"/>
                <w:sz w:val="20"/>
              </w:rPr>
              <w:t>
70.</w:t>
            </w:r>
          </w:p>
          <w:bookmarkEnd w:id="6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Инструктор-спасатель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8"/>
          <w:p>
            <w:pPr>
              <w:spacing w:after="20"/>
              <w:ind w:left="20"/>
              <w:jc w:val="both"/>
            </w:pPr>
            <w:r>
              <w:rPr>
                <w:rFonts w:ascii="Times New Roman"/>
                <w:b w:val="false"/>
                <w:i w:val="false"/>
                <w:color w:val="000000"/>
                <w:sz w:val="20"/>
              </w:rPr>
              <w:t>
для организаций, в которых культивируются авиационные виды спорта</w:t>
            </w:r>
          </w:p>
          <w:bookmarkEnd w:id="68"/>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9"/>
          <w:p>
            <w:pPr>
              <w:spacing w:after="20"/>
              <w:ind w:left="20"/>
              <w:jc w:val="both"/>
            </w:pPr>
            <w:r>
              <w:rPr>
                <w:rFonts w:ascii="Times New Roman"/>
                <w:b w:val="false"/>
                <w:i w:val="false"/>
                <w:color w:val="000000"/>
                <w:sz w:val="20"/>
              </w:rPr>
              <w:t>
71.</w:t>
            </w:r>
          </w:p>
          <w:bookmarkEnd w:id="69"/>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инженерно-авиационной службы</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0"/>
          <w:p>
            <w:pPr>
              <w:spacing w:after="20"/>
              <w:ind w:left="20"/>
              <w:jc w:val="both"/>
            </w:pPr>
            <w:r>
              <w:rPr>
                <w:rFonts w:ascii="Times New Roman"/>
                <w:b w:val="false"/>
                <w:i w:val="false"/>
                <w:color w:val="000000"/>
                <w:sz w:val="20"/>
              </w:rPr>
              <w:t>
72.</w:t>
            </w:r>
          </w:p>
          <w:bookmarkEnd w:id="7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Инструктор-летчик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73.</w:t>
            </w:r>
          </w:p>
          <w:bookmarkEnd w:id="71"/>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парашютно-десантной подготовки</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2"/>
          <w:p>
            <w:pPr>
              <w:spacing w:after="20"/>
              <w:ind w:left="20"/>
              <w:jc w:val="both"/>
            </w:pPr>
            <w:r>
              <w:rPr>
                <w:rFonts w:ascii="Times New Roman"/>
                <w:b w:val="false"/>
                <w:i w:val="false"/>
                <w:color w:val="000000"/>
                <w:sz w:val="20"/>
              </w:rPr>
              <w:t>
74.</w:t>
            </w:r>
          </w:p>
          <w:bookmarkEnd w:id="7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складом парашютно-десантной подготовки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3"/>
          <w:p>
            <w:pPr>
              <w:spacing w:after="20"/>
              <w:ind w:left="20"/>
              <w:jc w:val="both"/>
            </w:pPr>
            <w:r>
              <w:rPr>
                <w:rFonts w:ascii="Times New Roman"/>
                <w:b w:val="false"/>
                <w:i w:val="false"/>
                <w:color w:val="000000"/>
                <w:sz w:val="20"/>
              </w:rPr>
              <w:t>
75.</w:t>
            </w:r>
          </w:p>
          <w:bookmarkEnd w:id="7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самолетам и двигателям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4"/>
          <w:p>
            <w:pPr>
              <w:spacing w:after="20"/>
              <w:ind w:left="20"/>
              <w:jc w:val="both"/>
            </w:pPr>
            <w:r>
              <w:rPr>
                <w:rFonts w:ascii="Times New Roman"/>
                <w:b w:val="false"/>
                <w:i w:val="false"/>
                <w:color w:val="000000"/>
                <w:sz w:val="20"/>
              </w:rPr>
              <w:t>
76.</w:t>
            </w:r>
          </w:p>
          <w:bookmarkEnd w:id="7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авиационному оборудованию</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5"/>
          <w:p>
            <w:pPr>
              <w:spacing w:after="20"/>
              <w:ind w:left="20"/>
              <w:jc w:val="both"/>
            </w:pPr>
            <w:r>
              <w:rPr>
                <w:rFonts w:ascii="Times New Roman"/>
                <w:b w:val="false"/>
                <w:i w:val="false"/>
                <w:color w:val="000000"/>
                <w:sz w:val="20"/>
              </w:rPr>
              <w:t>
77.</w:t>
            </w:r>
          </w:p>
          <w:bookmarkEnd w:id="7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радиоэлектронному оборудованию</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6"/>
          <w:p>
            <w:pPr>
              <w:spacing w:after="20"/>
              <w:ind w:left="20"/>
              <w:jc w:val="both"/>
            </w:pPr>
            <w:r>
              <w:rPr>
                <w:rFonts w:ascii="Times New Roman"/>
                <w:b w:val="false"/>
                <w:i w:val="false"/>
                <w:color w:val="000000"/>
                <w:sz w:val="20"/>
              </w:rPr>
              <w:t>
78.</w:t>
            </w:r>
          </w:p>
          <w:bookmarkEnd w:id="7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ГСМ</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7"/>
          <w:p>
            <w:pPr>
              <w:spacing w:after="20"/>
              <w:ind w:left="20"/>
              <w:jc w:val="both"/>
            </w:pPr>
            <w:r>
              <w:rPr>
                <w:rFonts w:ascii="Times New Roman"/>
                <w:b w:val="false"/>
                <w:i w:val="false"/>
                <w:color w:val="000000"/>
                <w:sz w:val="20"/>
              </w:rPr>
              <w:t>
79.</w:t>
            </w:r>
          </w:p>
          <w:bookmarkEnd w:id="7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аэродрому</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8"/>
          <w:p>
            <w:pPr>
              <w:spacing w:after="20"/>
              <w:ind w:left="20"/>
              <w:jc w:val="both"/>
            </w:pPr>
            <w:r>
              <w:rPr>
                <w:rFonts w:ascii="Times New Roman"/>
                <w:b w:val="false"/>
                <w:i w:val="false"/>
                <w:color w:val="000000"/>
                <w:sz w:val="20"/>
              </w:rPr>
              <w:t>
80.</w:t>
            </w:r>
          </w:p>
          <w:bookmarkEnd w:id="7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аэродрому</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9"/>
          <w:p>
            <w:pPr>
              <w:spacing w:after="20"/>
              <w:ind w:left="20"/>
              <w:jc w:val="both"/>
            </w:pPr>
            <w:r>
              <w:rPr>
                <w:rFonts w:ascii="Times New Roman"/>
                <w:b w:val="false"/>
                <w:i w:val="false"/>
                <w:color w:val="000000"/>
                <w:sz w:val="20"/>
              </w:rPr>
              <w:t>
для организаций, в которых культивируются спорт среди инвалидов</w:t>
            </w:r>
          </w:p>
          <w:bookmarkEnd w:id="79"/>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0"/>
          <w:p>
            <w:pPr>
              <w:spacing w:after="20"/>
              <w:ind w:left="20"/>
              <w:jc w:val="both"/>
            </w:pPr>
            <w:r>
              <w:rPr>
                <w:rFonts w:ascii="Times New Roman"/>
                <w:b w:val="false"/>
                <w:i w:val="false"/>
                <w:color w:val="000000"/>
                <w:sz w:val="20"/>
              </w:rPr>
              <w:t>
81.</w:t>
            </w:r>
          </w:p>
          <w:bookmarkEnd w:id="8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Сурдопереводчик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1"/>
          <w:p>
            <w:pPr>
              <w:spacing w:after="20"/>
              <w:ind w:left="20"/>
              <w:jc w:val="both"/>
            </w:pPr>
            <w:r>
              <w:rPr>
                <w:rFonts w:ascii="Times New Roman"/>
                <w:b w:val="false"/>
                <w:i w:val="false"/>
                <w:color w:val="000000"/>
                <w:sz w:val="20"/>
              </w:rPr>
              <w:t>
82.</w:t>
            </w:r>
          </w:p>
          <w:bookmarkEnd w:id="81"/>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2"/>
          <w:p>
            <w:pPr>
              <w:spacing w:after="20"/>
              <w:ind w:left="20"/>
              <w:jc w:val="both"/>
            </w:pPr>
            <w:r>
              <w:rPr>
                <w:rFonts w:ascii="Times New Roman"/>
                <w:b w:val="false"/>
                <w:i w:val="false"/>
                <w:color w:val="000000"/>
                <w:sz w:val="20"/>
              </w:rPr>
              <w:t>
83.</w:t>
            </w:r>
          </w:p>
          <w:bookmarkEnd w:id="82"/>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Спортсмен-инструктор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на каждый вид 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3"/>
          <w:p>
            <w:pPr>
              <w:spacing w:after="20"/>
              <w:ind w:left="20"/>
              <w:jc w:val="both"/>
            </w:pPr>
            <w:r>
              <w:rPr>
                <w:rFonts w:ascii="Times New Roman"/>
                <w:b w:val="false"/>
                <w:i w:val="false"/>
                <w:color w:val="000000"/>
                <w:sz w:val="20"/>
              </w:rPr>
              <w:t>
для организаций, имеющих на балансе ледовый дворец спорта, дворец единоборств,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bookmarkEnd w:id="8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4"/>
          <w:p>
            <w:pPr>
              <w:spacing w:after="20"/>
              <w:ind w:left="20"/>
              <w:jc w:val="both"/>
            </w:pPr>
            <w:r>
              <w:rPr>
                <w:rFonts w:ascii="Times New Roman"/>
                <w:b w:val="false"/>
                <w:i w:val="false"/>
                <w:color w:val="000000"/>
                <w:sz w:val="20"/>
              </w:rPr>
              <w:t>
84.</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5"/>
          <w:p>
            <w:pPr>
              <w:spacing w:after="20"/>
              <w:ind w:left="20"/>
              <w:jc w:val="both"/>
            </w:pPr>
            <w:r>
              <w:rPr>
                <w:rFonts w:ascii="Times New Roman"/>
                <w:b w:val="false"/>
                <w:i w:val="false"/>
                <w:color w:val="000000"/>
                <w:sz w:val="20"/>
              </w:rPr>
              <w:t>
85.</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6"/>
          <w:p>
            <w:pPr>
              <w:spacing w:after="20"/>
              <w:ind w:left="20"/>
              <w:jc w:val="both"/>
            </w:pPr>
            <w:r>
              <w:rPr>
                <w:rFonts w:ascii="Times New Roman"/>
                <w:b w:val="false"/>
                <w:i w:val="false"/>
                <w:color w:val="000000"/>
                <w:sz w:val="20"/>
              </w:rPr>
              <w:t>
86.</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7"/>
          <w:p>
            <w:pPr>
              <w:spacing w:after="20"/>
              <w:ind w:left="20"/>
              <w:jc w:val="both"/>
            </w:pPr>
            <w:r>
              <w:rPr>
                <w:rFonts w:ascii="Times New Roman"/>
                <w:b w:val="false"/>
                <w:i w:val="false"/>
                <w:color w:val="000000"/>
                <w:sz w:val="20"/>
              </w:rPr>
              <w:t>
87.</w:t>
            </w:r>
          </w:p>
          <w:bookmarkEnd w:id="87"/>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88.</w:t>
            </w:r>
          </w:p>
          <w:bookmarkEnd w:id="8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спорту</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единиц</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89.</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90.</w:t>
            </w:r>
          </w:p>
          <w:bookmarkEnd w:id="9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91.</w:t>
            </w:r>
          </w:p>
          <w:bookmarkEnd w:id="91"/>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92.</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3"/>
          <w:p>
            <w:pPr>
              <w:spacing w:after="20"/>
              <w:ind w:left="20"/>
              <w:jc w:val="both"/>
            </w:pPr>
            <w:r>
              <w:rPr>
                <w:rFonts w:ascii="Times New Roman"/>
                <w:b w:val="false"/>
                <w:i w:val="false"/>
                <w:color w:val="000000"/>
                <w:sz w:val="20"/>
              </w:rPr>
              <w:t>
93.</w:t>
            </w:r>
          </w:p>
          <w:bookmarkEnd w:id="93"/>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каждые 500 осветительных и электрических точек</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94.</w:t>
            </w:r>
          </w:p>
          <w:bookmarkEnd w:id="94"/>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Газоэлектросварщик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95.</w:t>
            </w:r>
          </w:p>
          <w:bookmarkEnd w:id="95"/>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администратор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96.</w:t>
            </w:r>
          </w:p>
          <w:bookmarkEnd w:id="96"/>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Горничная</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250 квадратных метров</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97.</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культуры и спорта РК от 25.09.2018 </w:t>
            </w:r>
            <w:r>
              <w:rPr>
                <w:rFonts w:ascii="Times New Roman"/>
                <w:b w:val="false"/>
                <w:i w:val="false"/>
                <w:color w:val="ff0000"/>
                <w:sz w:val="20"/>
              </w:rPr>
              <w:t>№ 271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98.</w:t>
            </w:r>
          </w:p>
          <w:bookmarkEnd w:id="98"/>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99.</w:t>
            </w:r>
          </w:p>
          <w:bookmarkEnd w:id="99"/>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 единиц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0"/>
          <w:p>
            <w:pPr>
              <w:spacing w:after="20"/>
              <w:ind w:left="20"/>
              <w:jc w:val="both"/>
            </w:pPr>
            <w:r>
              <w:rPr>
                <w:rFonts w:ascii="Times New Roman"/>
                <w:b w:val="false"/>
                <w:i w:val="false"/>
                <w:color w:val="000000"/>
                <w:sz w:val="20"/>
              </w:rPr>
              <w:t>
100.</w:t>
            </w:r>
          </w:p>
          <w:bookmarkEnd w:id="100"/>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Пекарь</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Кухонный рабочий</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w:t>
            </w:r>
            <w:r>
              <w:br/>
            </w:r>
            <w:r>
              <w:rPr>
                <w:rFonts w:ascii="Times New Roman"/>
                <w:b w:val="false"/>
                <w:i w:val="false"/>
                <w:color w:val="000000"/>
                <w:sz w:val="20"/>
              </w:rPr>
              <w:t>№ 155</w:t>
            </w:r>
          </w:p>
        </w:tc>
      </w:tr>
    </w:tbl>
    <w:bookmarkStart w:name="z135" w:id="101"/>
    <w:p>
      <w:pPr>
        <w:spacing w:after="0"/>
        <w:ind w:left="0"/>
        <w:jc w:val="left"/>
      </w:pPr>
      <w:r>
        <w:rPr>
          <w:rFonts w:ascii="Times New Roman"/>
          <w:b/>
          <w:i w:val="false"/>
          <w:color w:val="000000"/>
        </w:rPr>
        <w:t xml:space="preserve">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bookmarkEnd w:id="101"/>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Министра культуры и спорта РК от 24.02.2020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3168"/>
        <w:gridCol w:w="7830"/>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антидопинговая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допинг-контроля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допинг-контроля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из расчета 1 единица лаборанта на 10 единиц научных сотрудников, при этом минимальная численность данных штатных работников составляет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научно-методическая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отраслевой отдел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или инструктор отдела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 единиц на каждый отраслевой отдел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осуществляются медико-биологическое и фармакологическое обеспечение, и организации, обеспечивающие спортсменов медицинской помощью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отделением-врач</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медицинская сестра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лаборатории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по административно-хозяйственной части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физической культуре</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лаборант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регистратор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медицинскому оборудованию</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соответствии с технической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при наличии собственного здания в организациях,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 0,5 штатной единицы должности на каждые 250 квадратных метров убираемой площади, но не менее 1 штатной единицы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